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00" w:type="dxa"/>
        <w:tblLook w:val="0000" w:firstRow="0" w:lastRow="0" w:firstColumn="0" w:lastColumn="0" w:noHBand="0" w:noVBand="0"/>
      </w:tblPr>
      <w:tblGrid>
        <w:gridCol w:w="3420"/>
      </w:tblGrid>
      <w:tr w:rsidR="005E28CC" w:rsidRPr="006A3E07" w:rsidTr="006A3E07">
        <w:trPr>
          <w:trHeight w:val="68"/>
        </w:trPr>
        <w:tc>
          <w:tcPr>
            <w:tcW w:w="3420" w:type="dxa"/>
          </w:tcPr>
          <w:p w:rsidR="005E28CC" w:rsidRPr="006A3E07" w:rsidRDefault="005E28CC" w:rsidP="00CD35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3746" w:rsidRPr="00085035" w:rsidRDefault="00913746" w:rsidP="0072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35">
        <w:rPr>
          <w:rFonts w:ascii="Times New Roman" w:hAnsi="Times New Roman" w:cs="Times New Roman"/>
          <w:sz w:val="28"/>
          <w:szCs w:val="28"/>
        </w:rPr>
        <w:t xml:space="preserve">Оценка условий труда, проведенная </w:t>
      </w:r>
      <w:r w:rsidRPr="00085035">
        <w:rPr>
          <w:rFonts w:ascii="Times New Roman" w:hAnsi="Times New Roman" w:cs="Times New Roman"/>
          <w:b/>
          <w:sz w:val="28"/>
          <w:szCs w:val="28"/>
        </w:rPr>
        <w:t>некачественно,</w:t>
      </w:r>
      <w:r w:rsidRPr="00085035">
        <w:rPr>
          <w:rFonts w:ascii="Times New Roman" w:hAnsi="Times New Roman" w:cs="Times New Roman"/>
          <w:sz w:val="28"/>
          <w:szCs w:val="28"/>
        </w:rPr>
        <w:t xml:space="preserve"> приостанавливает право досрочной пенсии ряду медицинских работников </w:t>
      </w:r>
      <w:r w:rsidR="00A04C85">
        <w:rPr>
          <w:rFonts w:ascii="Times New Roman" w:hAnsi="Times New Roman" w:cs="Times New Roman"/>
          <w:sz w:val="28"/>
          <w:szCs w:val="28"/>
        </w:rPr>
        <w:t>государственны</w:t>
      </w:r>
      <w:proofErr w:type="gramStart"/>
      <w:r w:rsidR="00A04C8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04C85">
        <w:rPr>
          <w:rFonts w:ascii="Times New Roman" w:hAnsi="Times New Roman" w:cs="Times New Roman"/>
          <w:sz w:val="28"/>
          <w:szCs w:val="28"/>
        </w:rPr>
        <w:t xml:space="preserve">муниципальных) </w:t>
      </w:r>
      <w:bookmarkStart w:id="0" w:name="_GoBack"/>
      <w:bookmarkEnd w:id="0"/>
      <w:r w:rsidRPr="00085035">
        <w:rPr>
          <w:rFonts w:ascii="Times New Roman" w:hAnsi="Times New Roman" w:cs="Times New Roman"/>
          <w:sz w:val="28"/>
          <w:szCs w:val="28"/>
        </w:rPr>
        <w:t>медицинских организаций, что повлечет в будущем массовые судебные разбирательства, необходимость повторных замеров, проведение государственной экспертизы и дополнительным затратам бюджетных средств, а также к социальной напряженности в трудовых коллективах.</w:t>
      </w:r>
    </w:p>
    <w:p w:rsidR="0072368D" w:rsidRPr="00085035" w:rsidRDefault="0072368D" w:rsidP="0072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035">
        <w:rPr>
          <w:rFonts w:ascii="Times New Roman" w:hAnsi="Times New Roman" w:cs="Times New Roman"/>
          <w:sz w:val="28"/>
          <w:szCs w:val="28"/>
        </w:rPr>
        <w:t>Рекомендации могут быть использованы в практической работе при проведении СОУТ председателями первичных организаций и специалистами служб по охране труда</w:t>
      </w:r>
      <w:r w:rsidR="00E9708A" w:rsidRPr="00085035">
        <w:rPr>
          <w:rFonts w:ascii="Times New Roman" w:hAnsi="Times New Roman" w:cs="Times New Roman"/>
          <w:sz w:val="28"/>
          <w:szCs w:val="28"/>
        </w:rPr>
        <w:t>, тренерам</w:t>
      </w:r>
      <w:proofErr w:type="gramStart"/>
      <w:r w:rsidR="00E9708A" w:rsidRPr="0008503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9708A" w:rsidRPr="00085035">
        <w:rPr>
          <w:rFonts w:ascii="Times New Roman" w:hAnsi="Times New Roman" w:cs="Times New Roman"/>
          <w:sz w:val="28"/>
          <w:szCs w:val="28"/>
        </w:rPr>
        <w:t xml:space="preserve"> преподавателями по обучению профкадров и актива</w:t>
      </w:r>
      <w:r w:rsidRPr="00085035">
        <w:rPr>
          <w:rFonts w:ascii="Times New Roman" w:hAnsi="Times New Roman" w:cs="Times New Roman"/>
          <w:sz w:val="28"/>
          <w:szCs w:val="28"/>
        </w:rPr>
        <w:t>.</w:t>
      </w:r>
    </w:p>
    <w:p w:rsidR="00913746" w:rsidRPr="00085035" w:rsidRDefault="00913746" w:rsidP="0091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35" w:rsidRDefault="00085035" w:rsidP="00F3689A">
      <w:pPr>
        <w:tabs>
          <w:tab w:val="left" w:pos="3036"/>
        </w:tabs>
        <w:jc w:val="center"/>
        <w:rPr>
          <w:rFonts w:ascii="Arial" w:hAnsi="Arial" w:cs="Arial"/>
          <w:lang w:eastAsia="ru-RU"/>
        </w:rPr>
      </w:pPr>
    </w:p>
    <w:p w:rsidR="00F3689A" w:rsidRDefault="00F3689A" w:rsidP="00F3689A">
      <w:pPr>
        <w:tabs>
          <w:tab w:val="left" w:pos="3036"/>
        </w:tabs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B2115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Рекомендации </w:t>
      </w:r>
    </w:p>
    <w:p w:rsidR="00F3689A" w:rsidRDefault="00F3689A" w:rsidP="00F3689A">
      <w:pPr>
        <w:tabs>
          <w:tab w:val="left" w:pos="303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115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при организации и проведении специальной оценки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условий </w:t>
      </w:r>
      <w:r w:rsidRPr="00B21158">
        <w:rPr>
          <w:rFonts w:ascii="Times New Roman" w:hAnsi="Times New Roman" w:cs="Times New Roman"/>
          <w:b/>
          <w:sz w:val="48"/>
          <w:szCs w:val="48"/>
          <w:lang w:eastAsia="ru-RU"/>
        </w:rPr>
        <w:t>труда</w:t>
      </w:r>
    </w:p>
    <w:p w:rsidR="00F3689A" w:rsidRPr="00E75477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F3689A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F3689A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F3689A" w:rsidRPr="00E75477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F3689A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F3689A" w:rsidRPr="00E75477" w:rsidRDefault="00F3689A" w:rsidP="00F3689A">
      <w:pPr>
        <w:rPr>
          <w:rFonts w:ascii="Times New Roman" w:hAnsi="Times New Roman" w:cs="Times New Roman"/>
          <w:sz w:val="48"/>
          <w:szCs w:val="48"/>
        </w:rPr>
      </w:pPr>
    </w:p>
    <w:p w:rsidR="00DE0B7E" w:rsidRPr="00F3689A" w:rsidRDefault="00F3689A" w:rsidP="00F3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689A">
        <w:rPr>
          <w:b/>
        </w:rPr>
        <w:t>г. ВЛАДИВОСТОК</w:t>
      </w: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P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B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2015 год</w:t>
      </w: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89A" w:rsidRDefault="00F3689A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B7E" w:rsidRDefault="00DE0B7E" w:rsidP="00723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E07" w:rsidRPr="0072368D" w:rsidRDefault="006A3E07" w:rsidP="00E671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6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</w:t>
      </w:r>
      <w:r w:rsidR="00775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2368D" w:rsidRPr="0072368D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приказа</w:t>
      </w:r>
      <w:r w:rsidR="0072368D" w:rsidRPr="00723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5D87" w:rsidRDefault="00775D87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3E07" w:rsidRPr="00E67115" w:rsidRDefault="006A3E07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№_____</w:t>
      </w:r>
    </w:p>
    <w:p w:rsidR="00DE0B7E" w:rsidRDefault="00DE0B7E" w:rsidP="006A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r w:rsidR="00E6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_»__________20__</w:t>
      </w:r>
      <w:r w:rsidR="00E67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A3E07" w:rsidRPr="006A3E07" w:rsidRDefault="006A3E07" w:rsidP="006A3E0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</w:t>
      </w:r>
      <w:proofErr w:type="gramStart"/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6A3E07" w:rsidRPr="006A3E07" w:rsidRDefault="006A3E07" w:rsidP="006A3E0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проведению специальной оценки условий </w:t>
      </w:r>
    </w:p>
    <w:p w:rsidR="006A3E07" w:rsidRPr="006A3E07" w:rsidRDefault="006A3E07" w:rsidP="006A3E0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труда и графика проведения </w:t>
      </w:r>
      <w:proofErr w:type="gramStart"/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специальной</w:t>
      </w:r>
      <w:proofErr w:type="gramEnd"/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3E07" w:rsidRPr="006A3E07" w:rsidRDefault="006A3E07" w:rsidP="006A3E07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условий труда</w:t>
      </w:r>
    </w:p>
    <w:p w:rsidR="006A3E07" w:rsidRPr="006A3E07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В целях реализации положений Трудового Кодекса Российской Федерации, а также в соответствии с Федеральным законом от 28.12.2013 № 426-ФЗ «О специальной оценке условий труда»</w:t>
      </w:r>
    </w:p>
    <w:p w:rsidR="006A3E07" w:rsidRPr="00F3689A" w:rsidRDefault="006A3E07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6A3E07" w:rsidRPr="00F3689A" w:rsidRDefault="006A3E07" w:rsidP="00F3689A">
      <w:pPr>
        <w:spacing w:after="0" w:line="240" w:lineRule="auto"/>
        <w:ind w:firstLine="567"/>
        <w:rPr>
          <w:rFonts w:ascii="Arial" w:eastAsia="Times New Roman" w:hAnsi="Arial" w:cs="Arial"/>
          <w:b/>
          <w:lang w:eastAsia="ru-RU"/>
        </w:rPr>
      </w:pPr>
      <w:r w:rsidRPr="00F3689A">
        <w:rPr>
          <w:rFonts w:ascii="Arial" w:eastAsia="Times New Roman" w:hAnsi="Arial" w:cs="Arial"/>
          <w:b/>
          <w:lang w:eastAsia="ru-RU"/>
        </w:rPr>
        <w:t>ПРИКАЗЫВАЮ:</w:t>
      </w:r>
    </w:p>
    <w:p w:rsidR="00DE0B7E" w:rsidRPr="00F3689A" w:rsidRDefault="00DE0B7E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E67115" w:rsidRPr="00F3689A" w:rsidRDefault="006A3E07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1.Создать постоянно действующую комиссию по проведению специальной оценки условий труда (далее - СОУТ) в составе:</w:t>
      </w:r>
      <w:r w:rsidR="00E67115" w:rsidRPr="00F3689A">
        <w:rPr>
          <w:rFonts w:ascii="Arial" w:eastAsia="Times New Roman" w:hAnsi="Arial" w:cs="Arial"/>
          <w:lang w:eastAsia="ru-RU"/>
        </w:rPr>
        <w:t xml:space="preserve"> </w:t>
      </w:r>
    </w:p>
    <w:p w:rsidR="00F3689A" w:rsidRDefault="00F3689A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E67115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Председатель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E67115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Члены комиссии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E67115" w:rsidRPr="00E67115" w:rsidRDefault="00E67115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115" w:rsidRPr="00F3689A" w:rsidRDefault="006A3E07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2. Организовать  в установленном порядке обучение вопросам проведения СОУТ  следующим членам комиссии:</w:t>
      </w:r>
      <w:r w:rsidR="00E67115" w:rsidRPr="00F3689A">
        <w:rPr>
          <w:rFonts w:ascii="Arial" w:eastAsia="Times New Roman" w:hAnsi="Arial" w:cs="Arial"/>
          <w:lang w:eastAsia="ru-RU"/>
        </w:rPr>
        <w:t xml:space="preserve"> (</w:t>
      </w:r>
      <w:r w:rsidR="00E67115" w:rsidRPr="00F3689A">
        <w:rPr>
          <w:rFonts w:ascii="Arial" w:eastAsia="Times New Roman" w:hAnsi="Arial" w:cs="Arial"/>
          <w:i/>
          <w:lang w:eastAsia="ru-RU"/>
        </w:rPr>
        <w:t>не менее трех человек</w:t>
      </w:r>
      <w:r w:rsidR="00E67115" w:rsidRPr="00F3689A">
        <w:rPr>
          <w:rFonts w:ascii="Arial" w:eastAsia="Times New Roman" w:hAnsi="Arial" w:cs="Arial"/>
          <w:lang w:eastAsia="ru-RU"/>
        </w:rPr>
        <w:t xml:space="preserve">) 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E67115" w:rsidRPr="00F3689A" w:rsidRDefault="00F638E3" w:rsidP="00F638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638E3">
        <w:rPr>
          <w:rFonts w:ascii="Arial" w:eastAsia="Times New Roman" w:hAnsi="Arial" w:cs="Arial"/>
          <w:lang w:eastAsia="ru-RU"/>
        </w:rPr>
        <w:t xml:space="preserve">Представитель </w:t>
      </w:r>
      <w:r w:rsidR="00F3689A" w:rsidRPr="00F638E3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профкома - </w:t>
      </w:r>
      <w:r w:rsidR="00E67115"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E67115" w:rsidRPr="00F3689A" w:rsidRDefault="00E67115" w:rsidP="00F3689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67115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3. Выделить членам комиссии по проведению СОУТ из их общего количества нормированного времени _____ часов (ежедневно или еженедельно) для  участия в  работе по проведению СОУТ.</w:t>
      </w:r>
    </w:p>
    <w:p w:rsid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 xml:space="preserve">4. Назначить </w:t>
      </w:r>
      <w:proofErr w:type="gramStart"/>
      <w:r w:rsidRPr="00F3689A">
        <w:rPr>
          <w:rFonts w:ascii="Arial" w:eastAsia="Times New Roman" w:hAnsi="Arial" w:cs="Arial"/>
          <w:lang w:eastAsia="ru-RU"/>
        </w:rPr>
        <w:t>ответственным</w:t>
      </w:r>
      <w:proofErr w:type="gramEnd"/>
      <w:r w:rsidRPr="00F3689A">
        <w:rPr>
          <w:rFonts w:ascii="Arial" w:eastAsia="Times New Roman" w:hAnsi="Arial" w:cs="Arial"/>
          <w:lang w:eastAsia="ru-RU"/>
        </w:rPr>
        <w:t xml:space="preserve"> за взаимодействие с организацией, проводящей СОУТ члена комиссии </w:t>
      </w:r>
      <w:r w:rsid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_________________________________.</w:t>
      </w:r>
    </w:p>
    <w:p w:rsidR="00F3689A" w:rsidRDefault="00F3689A" w:rsidP="00F3689A">
      <w:pPr>
        <w:spacing w:after="0" w:line="240" w:lineRule="auto"/>
        <w:ind w:left="2124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 xml:space="preserve">5. Назначить </w:t>
      </w:r>
      <w:proofErr w:type="gramStart"/>
      <w:r w:rsidRPr="00F3689A">
        <w:rPr>
          <w:rFonts w:ascii="Arial" w:eastAsia="Times New Roman" w:hAnsi="Arial" w:cs="Arial"/>
          <w:lang w:eastAsia="ru-RU"/>
        </w:rPr>
        <w:t>ответственным</w:t>
      </w:r>
      <w:proofErr w:type="gramEnd"/>
      <w:r w:rsidRPr="00F3689A">
        <w:rPr>
          <w:rFonts w:ascii="Arial" w:eastAsia="Times New Roman" w:hAnsi="Arial" w:cs="Arial"/>
          <w:lang w:eastAsia="ru-RU"/>
        </w:rPr>
        <w:t xml:space="preserve"> за ведение и хранение документации по СОУТ члена комиссии</w:t>
      </w:r>
      <w:r w:rsid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________________________________________.</w:t>
      </w:r>
    </w:p>
    <w:p w:rsidR="00F3689A" w:rsidRDefault="00F3689A" w:rsidP="00F3689A">
      <w:pPr>
        <w:spacing w:after="0" w:line="240" w:lineRule="auto"/>
        <w:ind w:left="2124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 Утвердить график проведения СОУТ согласно приложению № 1 к настоящему приказу.</w:t>
      </w: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 xml:space="preserve">7. </w:t>
      </w:r>
      <w:r w:rsidRPr="00F368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Комиссии организовать работу по проведению СОУТ в соответствии с требованиями Федерального закона от 28.12.2013 г. № 426-ФЗ и иных нормативных правовых документов, регламентирующих процедуру проведения СОУТ.</w:t>
      </w: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 xml:space="preserve">8. </w:t>
      </w:r>
      <w:r w:rsidRPr="00F368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Довести информацию о проведении СОУТ до руководителей структурных подразделений и иных заинтересованных сторон.</w:t>
      </w: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 xml:space="preserve">9. </w:t>
      </w:r>
      <w:r w:rsidRPr="00F368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Обеспечить доступ экспертов организации, оказывающей услуги по проведению СОУТ к рабочим местам, а также обеспечить им предоставление необходимой информации, материалов и документации относящейся к целям СОУТ.</w:t>
      </w:r>
    </w:p>
    <w:p w:rsidR="006A3E07" w:rsidRPr="00F3689A" w:rsidRDefault="006A3E07" w:rsidP="00F3689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10.</w:t>
      </w:r>
      <w:r w:rsidRPr="00F368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Комиссии утвердить отчет о проведении СОУТ.</w:t>
      </w:r>
    </w:p>
    <w:tbl>
      <w:tblPr>
        <w:tblpPr w:leftFromText="180" w:rightFromText="180" w:horzAnchor="page" w:tblpX="1" w:tblpY="580"/>
        <w:tblW w:w="17012" w:type="dxa"/>
        <w:tblLook w:val="04A0" w:firstRow="1" w:lastRow="0" w:firstColumn="1" w:lastColumn="0" w:noHBand="0" w:noVBand="1"/>
      </w:tblPr>
      <w:tblGrid>
        <w:gridCol w:w="10711"/>
        <w:gridCol w:w="235"/>
        <w:gridCol w:w="2735"/>
        <w:gridCol w:w="235"/>
        <w:gridCol w:w="3096"/>
      </w:tblGrid>
      <w:tr w:rsidR="006A3E07" w:rsidRPr="00F3689A" w:rsidTr="00DE0B7E">
        <w:tc>
          <w:tcPr>
            <w:tcW w:w="10711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3E07" w:rsidRPr="00F3689A" w:rsidTr="00DE0B7E">
        <w:tc>
          <w:tcPr>
            <w:tcW w:w="10711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96" w:type="dxa"/>
            <w:shd w:val="clear" w:color="auto" w:fill="auto"/>
          </w:tcPr>
          <w:p w:rsidR="006A3E07" w:rsidRPr="00F3689A" w:rsidRDefault="006A3E07" w:rsidP="00F3689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A3E07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lang w:eastAsia="ru-RU"/>
        </w:rPr>
        <w:t>11. Контроль выполнения приказа оставляю за собой</w:t>
      </w:r>
      <w:r w:rsidR="00F3689A">
        <w:rPr>
          <w:rFonts w:ascii="Arial" w:eastAsia="Times New Roman" w:hAnsi="Arial" w:cs="Arial"/>
          <w:lang w:eastAsia="ru-RU"/>
        </w:rPr>
        <w:t>.</w:t>
      </w:r>
    </w:p>
    <w:p w:rsidR="00E67115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</w:p>
    <w:p w:rsidR="00E67115" w:rsidRPr="00F3689A" w:rsidRDefault="00E67115" w:rsidP="00F3689A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F3689A">
        <w:rPr>
          <w:rFonts w:ascii="Arial" w:eastAsia="Times New Roman" w:hAnsi="Arial" w:cs="Arial"/>
          <w:b/>
          <w:lang w:eastAsia="ru-RU"/>
        </w:rPr>
        <w:lastRenderedPageBreak/>
        <w:t>Главный врач</w:t>
      </w:r>
      <w:r w:rsidRPr="00F3689A">
        <w:rPr>
          <w:rFonts w:ascii="Arial" w:eastAsia="Times New Roman" w:hAnsi="Arial" w:cs="Arial"/>
          <w:lang w:eastAsia="ru-RU"/>
        </w:rPr>
        <w:t xml:space="preserve">  _______________________________</w:t>
      </w:r>
    </w:p>
    <w:p w:rsidR="00E67115" w:rsidRPr="00F3689A" w:rsidRDefault="00E67115" w:rsidP="00E6711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6303" w:type="dxa"/>
        <w:tblInd w:w="-34" w:type="dxa"/>
        <w:tblLook w:val="04A0" w:firstRow="1" w:lastRow="0" w:firstColumn="1" w:lastColumn="0" w:noHBand="0" w:noVBand="1"/>
      </w:tblPr>
      <w:tblGrid>
        <w:gridCol w:w="9889"/>
        <w:gridCol w:w="236"/>
        <w:gridCol w:w="2851"/>
        <w:gridCol w:w="236"/>
        <w:gridCol w:w="3091"/>
      </w:tblGrid>
      <w:tr w:rsidR="00A76098" w:rsidTr="00A76098">
        <w:tc>
          <w:tcPr>
            <w:tcW w:w="9889" w:type="dxa"/>
          </w:tcPr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0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«Утверждаю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____________ 20____г.</w:t>
            </w:r>
          </w:p>
          <w:p w:rsidR="00A76098" w:rsidRDefault="00A760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6098" w:rsidRDefault="00A76098">
            <w:pPr>
              <w:spacing w:after="0" w:line="240" w:lineRule="auto"/>
              <w:ind w:left="5954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A76098" w:rsidRP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7609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График </w:t>
            </w:r>
          </w:p>
          <w:p w:rsidR="00A76098" w:rsidRP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7609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проведения специальной оценки условий труда</w:t>
            </w:r>
          </w:p>
          <w:p w:rsidR="00A76098" w:rsidRDefault="00A76098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9"/>
              <w:gridCol w:w="5731"/>
              <w:gridCol w:w="1292"/>
              <w:gridCol w:w="1982"/>
            </w:tblGrid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Этапы работ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Исполни-</w:t>
                  </w:r>
                  <w:proofErr w:type="spellStart"/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тели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Начало проведения работ по СОУТ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Спец. по охране труда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Указывается дата издания приказа работодателя об утверждении состава комиссии и графика</w:t>
                  </w:r>
                </w:p>
                <w:p w:rsidR="00A76098" w:rsidRDefault="00A76098">
                  <w:pPr>
                    <w:tabs>
                      <w:tab w:val="left" w:pos="2051"/>
                    </w:tabs>
                    <w:spacing w:after="0" w:line="240" w:lineRule="exact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(необходимо ознакомить всех членов комиссии с приказом под роспись)</w:t>
                  </w: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Подготовка и утверждение перечня рабочих мест, на которых будет проводиться СОУТ с указанием аналогичных рабочих мест и присвоением каждому рабочему месту уникального порядкового номера.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Определение потенциально вредных и (или) опасных производственных факторов и их источников для каждого рабочего места, на котором будет проводиться СОУТ.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Протоколирование опроса работников на каждом рабочем месте, на котором будет проводиться СОУТ </w:t>
                  </w:r>
                  <w:r>
                    <w:rPr>
                      <w:rFonts w:eastAsia="Times New Roman" w:cs="Arial"/>
                      <w:i/>
                      <w:sz w:val="20"/>
                      <w:szCs w:val="20"/>
                      <w:lang w:eastAsia="ru-RU"/>
                    </w:rPr>
                    <w:t>(см. приложение – образец опросного листа).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Подготовка материалов, справок и иной документации для организации – исполнителя по каждому рабочему месту и учреждению в целом, которые, как правило, включают в себя следующие сведения: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-техническую и технологическую документацию;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должностные инструкции;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инструкции по охране труда;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характеристики применяемых материалов и сырья,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результаты ранее проводимых исследований и измерений вредных и (или) опасных производственных факторов;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сведения о случаях производственного травматизма и профессиональных заболеваний;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об уже предоставляемых работникам льготах и компенсациях (досрочный выход на пенсию, доплаты, дополнительный отпуск, молоко, сокращенная продолжительность рабочего времени);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- об организации инструктажей и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обучения  по охране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труда, электробезопасности;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об обеспечении работников средствами индивидуальной защиты;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lastRenderedPageBreak/>
                    <w:t xml:space="preserve">- об организации предварительных и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периодический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медицинских осмотров работников;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о режиме труда и отдыха (сменность, регламентированные перерывы и т.п.)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-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и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проч.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lastRenderedPageBreak/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Подготовка технического задания для проведения конкурсных процедур на проведение СОУТ на определенных рабочих местах в зависимости от сроков ранее проведенной аттестации рабочих мест и наличия финансирования  </w:t>
                  </w:r>
                  <w:r>
                    <w:rPr>
                      <w:rFonts w:eastAsia="Times New Roman" w:cs="Arial"/>
                      <w:i/>
                      <w:sz w:val="20"/>
                      <w:szCs w:val="20"/>
                      <w:lang w:eastAsia="ru-RU"/>
                    </w:rPr>
                    <w:t>(см. приложение – информация, для включения в техническое задании е для проведения конкурсных процедур на проведение СОУТ).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Комиссия и юристы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41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Проведение конкурсных процедур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098" w:rsidRP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76098"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Работода-тель</w:t>
                  </w:r>
                  <w:proofErr w:type="gramStart"/>
                  <w:r w:rsidRPr="00A76098"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ю</w:t>
                  </w:r>
                  <w:proofErr w:type="gramEnd"/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ристы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416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Передача подготовленных комиссией по СОУТ документов лаборатории с оформлением протокола (акта) передачи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Комиссия Эксперт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668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Идентификация потенциально вредных и (или) опасных производственных факторов.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Эксперт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Утверждение результатов идентификации потенциально вредных и (или) опасных производственных факторов.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Признание условий труда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допустимыми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на рабочих местах при отсутствии идентифицированных потенциально вредных и (или) опасных  производственных факторов.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Декларирование соответствия условий труда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>По результатам идентификации, в отношении рабочих мест, на которых не выявлены потенциальные вредные и (или) опасные производственные факторы). (Декларацию необходимо подать не позднее 30 раб</w:t>
                  </w:r>
                  <w:proofErr w:type="gramStart"/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>ней со дня утверждения отчета о проведении СОУТ в ГИТ).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Работода-тель</w:t>
                  </w:r>
                  <w:proofErr w:type="spellEnd"/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708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Проведение исследований (измерений) идентифицированных потенциальных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Эксперт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В соответствии</w:t>
                  </w:r>
                </w:p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со сроками в договоре с организацией-исполнителем</w:t>
                  </w:r>
                </w:p>
                <w:p w:rsidR="00A76098" w:rsidRDefault="00A76098">
                  <w:pPr>
                    <w:tabs>
                      <w:tab w:val="left" w:pos="2051"/>
                    </w:tabs>
                    <w:spacing w:after="0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  <w:t>или иные</w:t>
                  </w:r>
                </w:p>
              </w:tc>
            </w:tr>
            <w:tr w:rsidR="00A76098">
              <w:trPr>
                <w:trHeight w:val="708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Внесение предложений об использовании в качестве результатов исследований (измерений), замеров, проведенных при производственном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контроле за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условиями труда.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Эксперт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708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Принятие решения об использовании результатов производственного контроля  </w:t>
                  </w:r>
                  <w:r>
                    <w:rPr>
                      <w:rFonts w:eastAsia="Times New Roman" w:cs="Arial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(если таковой проводился на рабочих местах не ранее чем за 6 месяцев до СОУТ).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Составление отчета о проведении СОУТ, в который включаются: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сведения об организации, проводящей СОУТ,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- перечень РМ, 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которых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проводилась СОУТ, с указанием вредных и (или) опасных производственных факторов, которые идентифицированы на данных РМ,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 карты СОУТ,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- протоколы проведения исследований и измерений вредных и (или) опасных производственных факторов,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- протоколы оценки наличия </w:t>
                  </w:r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СИЗ</w:t>
                  </w:r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протокол комиссии, содержащий решение о невозможности проведения исследований (испытаний) и измерений на основании части 9 ст.12 426-ФЗ,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сводная ведомость СОУТ,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перечень мероприятий по улучшению условий и охраны труда работников,  на рабочих местах которых проводилась СОУТ,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- заключения эксперта организации, проводящей СОУТ.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Лаборато-рия</w:t>
                  </w:r>
                  <w:proofErr w:type="spellEnd"/>
                  <w:proofErr w:type="gramEnd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A76098" w:rsidRDefault="00A76098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эксперты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right="-107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Рассмотрение и утверждение отчета о проведении СОУТ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(</w:t>
                  </w:r>
                  <w:r>
                    <w:rPr>
                      <w:rFonts w:eastAsia="Times New Roman" w:cs="Arial"/>
                      <w:i/>
                      <w:sz w:val="20"/>
                      <w:szCs w:val="20"/>
                      <w:shd w:val="clear" w:color="auto" w:fill="FFFFFF"/>
                      <w:lang w:eastAsia="ru-RU"/>
                    </w:rPr>
                    <w:t>При несогласии отдельных членов комиссии, к отчету прилагаются их мотивированное особое мнение, изложенное в письменной форме).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00" w:beforeAutospacing="1" w:after="100" w:afterAutospacing="1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Ознакомление работников с результатами проведения СОУТ под подпись.</w:t>
                  </w:r>
                </w:p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(</w:t>
                  </w:r>
                  <w:r>
                    <w:rPr>
                      <w:rFonts w:eastAsia="Times New Roman" w:cs="Arial"/>
                      <w:i/>
                      <w:iCs/>
                      <w:sz w:val="20"/>
                      <w:szCs w:val="20"/>
                      <w:lang w:eastAsia="ru-RU"/>
                    </w:rPr>
                    <w:t>Не позднее 30 календарных дней со дня утверждения отчета о проведении СОУТ)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Комиссия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rPr>
                <w:trHeight w:val="651"/>
              </w:trPr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Размещение на официальном интернет-сайте сводных данных о результатах СОУТ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before="120" w:after="120" w:line="240" w:lineRule="auto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Работода-тель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6098"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ind w:left="69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5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6098" w:rsidRDefault="00A76098">
                  <w:pPr>
                    <w:spacing w:after="0" w:line="240" w:lineRule="auto"/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shd w:val="clear" w:color="auto" w:fill="FFFFFF"/>
                      <w:lang w:eastAsia="ru-RU"/>
                    </w:rPr>
                    <w:t>Уведомление Фонда социального страхования РФ о результатах СОУТ при подаче отчетности по обязательному страхованию от несчастных случаев на производстве и профессиональных заболеваний – таблица 10  формы  4-ФСС.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  <w:p w:rsidR="00A76098" w:rsidRDefault="00A76098">
                  <w:pPr>
                    <w:spacing w:before="120" w:after="12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Работода-тель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098" w:rsidRDefault="00A76098">
                  <w:pPr>
                    <w:tabs>
                      <w:tab w:val="left" w:pos="2051"/>
                    </w:tabs>
                    <w:spacing w:before="120" w:after="120" w:line="240" w:lineRule="auto"/>
                    <w:jc w:val="both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</w:tcPr>
          <w:p w:rsid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51" w:type="dxa"/>
            <w:hideMark/>
          </w:tcPr>
          <w:p w:rsid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6" w:type="dxa"/>
          </w:tcPr>
          <w:p w:rsid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91" w:type="dxa"/>
            <w:hideMark/>
          </w:tcPr>
          <w:p w:rsidR="00A76098" w:rsidRDefault="00A760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</w:tr>
    </w:tbl>
    <w:p w:rsidR="00A76098" w:rsidRDefault="00A76098" w:rsidP="00A7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98" w:rsidRDefault="00A76098" w:rsidP="00A76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98" w:rsidRDefault="00A76098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8E3" w:rsidRPr="004B4C4F" w:rsidRDefault="00F638E3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F638E3" w:rsidRPr="004B4C4F" w:rsidRDefault="00F638E3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техническое задание</w:t>
      </w:r>
    </w:p>
    <w:p w:rsidR="00F638E3" w:rsidRPr="004B4C4F" w:rsidRDefault="00F638E3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конкурсных процедур на проведение СОУТ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выборе организации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проводить СОУТ в учреждении, ориентируясь на требования законодательства о СОУТ и учитывая специфику отрасли здравоохранения, следует указать в конкурсных требованиях: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уставных документах организации в качестве основного вида деятельности или одного из видов ее деятельности – проведение СОУТ.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членства в саморегулируемой организации (СРО), занимающейся данным видом услуг и опыт проведения СОУТ (АРМ) в учреждениях здравоохранения не менее 3 лет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может обеспечить исполнение своих обязанностей, связанных с риском наступления имущественной ответственности, по обязательствам, возникающим вследствие причинения ущерба работодателю-заказчику проведения СОУТ и (или) работникам, в отношении рабочих мест, на которых проводилась СОУТ, и (или) иным лицам, путем заключения договора добровольного страхования такой ответственности.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организации не менее 5 экспертов, работающих по трудовому договору и имеющих сертификат эксперта на право выполнения работ по СОУТ, в том числе не менее 1 эксперта, имеющего высшее образование по одной из специальностей: врач по общей гигиене, врач по гигиене труда, врач по санитарно-гигиеническим лабораторным исследованиям.  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экспертам организаций, проводящих СОУТ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предъявлять следующие требования: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сертификата на право выполнения работ по СОУТ;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пройти обязательный медицинский осмотр в соответствии с перечнем вредных и (или) опасных производственных факторов, при наличии которых проводятся обязательные предварительные и периодические медицинские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осмотры (обследования)</w:t>
      </w:r>
      <w:r w:rsidRPr="004B4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получением заключительного акта об отсутствии противопоказаний для проведения работ на рабочих местах отдельных категорий медицинских работников;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деятельность по проведению исследований (испытаний) и измерений вредных и (или) опасных производственных факторов на рабочих местах отдельных категорий медицинских работников под контролем уполномоченного лица работодателя;</w:t>
      </w:r>
    </w:p>
    <w:p w:rsidR="00F638E3" w:rsidRPr="004B4C4F" w:rsidRDefault="00F638E3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стажа работы в сфере СОУТ, в том числе по аттестации рабочих мест, не менее 3-х лет именно в медицинских организациях.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качестве структурного подразделения испытательной лаборатории, которая аккредитована национальным органом Российской Федерации по аккредитации, и областью аккредитации которой является проведение исследований (испытаний) и измерений всех вредных и (или) опасных факторов производственной среды.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организации, проводящей СОУТ, сопровождать исполненные документы по СОУТ, вносить в них необходимые поправки в течение всего срока их действия, в связи с меняющейся нормативной базой.</w:t>
      </w:r>
    </w:p>
    <w:p w:rsidR="00F638E3" w:rsidRPr="004B4C4F" w:rsidRDefault="00F638E3" w:rsidP="00F638E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 реальные, имеющиеся на предлагаемых к СОУТ рабочих местах, вредные и опасные факторы производственной среды и трудового процесса, а именно:</w:t>
      </w:r>
    </w:p>
    <w:p w:rsidR="00F638E3" w:rsidRPr="004B4C4F" w:rsidRDefault="00F638E3" w:rsidP="00F638E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химические вещества,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контактирует персонал в своей работе:  антибиотики, противоопухолевые препараты, сульфаниламиды, гормоны, витамины,</w:t>
      </w:r>
      <w:r w:rsidRPr="00F6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наркотики, психотропные препараты, аллергены для диагностики  и лечения, ферменты, иммунобиологические препараты, аэрозоли </w:t>
      </w:r>
      <w:proofErr w:type="spellStart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фиброгенного</w:t>
      </w:r>
      <w:proofErr w:type="spellEnd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иные лекарственные средства </w:t>
      </w: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B4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см. СанПиН 2.1.3.2630-10 и приказ МЗ СР РФ от  12.04.2011 № 302н</w:t>
      </w: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кислоты (муравьиная, уксусная, щавелевая и др.),   озон,  свинец,  спирты,  эфиры (кислот, закись азота, фторотан и др.),  барий,  хлор,  синтетические моющие средства, сварочные аэрозоли, пропан, метан, ацетилен, скипидар, пестициды, смеси углеводородов (бензин, мазут и др.) и проч., контроль содержания которых, а также концентрация смесей таких веществ контролируется в воздухе рабочей зоны и на кожных покровах работников;</w:t>
      </w:r>
      <w:proofErr w:type="gramEnd"/>
    </w:p>
    <w:p w:rsidR="00F638E3" w:rsidRPr="004B4C4F" w:rsidRDefault="00F638E3" w:rsidP="00F638E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факторы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ионизирующее излучение, неионизирующее излучение, электромагнитное излучение оптического диапазона лазеров, электромагнитное поле ПЭВМ и др. – всех имеющихся диапазонов,  электростатическое поле,   ультрафиолетовое излучение, инфракрасное излучение, общая и локальная вибрация, ультразвук, постоянное магнитное поле, переменное магнитное поле, температура воздуха (в летний период), параметры световой среды, уровень звука и проч.,</w:t>
      </w:r>
      <w:proofErr w:type="gramEnd"/>
    </w:p>
    <w:p w:rsidR="00F638E3" w:rsidRPr="004B4C4F" w:rsidRDefault="00F638E3" w:rsidP="00F638E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биологические факторы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Министерства труда и социальной защиты Российской Федерации от 20 января 2015 года № 24н «О внесении изменений в Методику проведения специальной оценки условий труда и Классификатор вредных и …» смотрите разъяснения «Учёт биологического фактора» в этой рассылке; </w:t>
      </w:r>
    </w:p>
    <w:p w:rsidR="00F638E3" w:rsidRPr="004B4C4F" w:rsidRDefault="00F638E3" w:rsidP="00F638E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тяжесть трудового процесса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показатели физической нагрузки на опорно-двигательный аппарат и на функциональные системы организма работника; (в том числе: сколько проходит медработник до дома пациента и сколько по лестнице в подъезде идёт туда и обратно, что работники скорой помощи несут не только сумку-укладку, а и пациента 80-100 кг при госпитализации, вынужденная поза для врача УЗИ, стоматолога и другие);</w:t>
      </w:r>
      <w:proofErr w:type="gramEnd"/>
    </w:p>
    <w:p w:rsidR="00F638E3" w:rsidRPr="004B4C4F" w:rsidRDefault="00F638E3" w:rsidP="00F638E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напряженность трудового процесса 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указывать только: показатели сенсорной нагрузки, что включает в себя диспетчеризацию производственных процессов, работу с оптическими приборами, постоянной  нагрузкой на голосовой аппарат,    и  к величайшему сожалению: ответственность в результате принятых решений за жизнь и здоровье пациента, коллег, собственную жизнь, дефицит рабочего времени, многократно повторяющиеся операции, вынужденная поза и проч. остались за пределами законодательно утвержденных позиций, однако это</w:t>
      </w:r>
      <w:proofErr w:type="gramEnd"/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4B4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указывать в Опросном листе</w:t>
      </w:r>
      <w:r w:rsidRPr="004B4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8E3" w:rsidRPr="004B4C4F" w:rsidRDefault="00F638E3" w:rsidP="00F638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638E3" w:rsidRPr="004B4C4F" w:rsidRDefault="00F638E3" w:rsidP="00F638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должностей на получение молока (или других пищевых продуктов) для предоставления эксперту по СОУТ с учетом времени работы во вредных условиях труда  по  биологическому и химическому факторам (в течении </w:t>
      </w:r>
      <w:r w:rsidRPr="006A3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менее чем половины рабочей смены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4C4F" w:rsidRDefault="004B4C4F" w:rsidP="00A5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C4F" w:rsidRDefault="004B4C4F" w:rsidP="00A5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DDA" w:rsidRDefault="00775D87" w:rsidP="00A5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75D87" w:rsidRPr="00775D87" w:rsidRDefault="00775D87" w:rsidP="00A52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на получение молока (или других пищевых продуктов)</w:t>
      </w:r>
    </w:p>
    <w:p w:rsidR="00775D87" w:rsidRPr="006A3E07" w:rsidRDefault="00775D8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6A3E07" w:rsidRPr="006A3E07" w:rsidTr="00775D87">
        <w:tc>
          <w:tcPr>
            <w:tcW w:w="0" w:type="auto"/>
            <w:shd w:val="clear" w:color="auto" w:fill="auto"/>
          </w:tcPr>
          <w:p w:rsidR="006A3E07" w:rsidRPr="00775D87" w:rsidRDefault="006A3E07" w:rsidP="006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эндоскопии  - врач – </w:t>
            </w:r>
            <w:proofErr w:type="spellStart"/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</w:tr>
      <w:tr w:rsidR="006A3E07" w:rsidRPr="006A3E07" w:rsidTr="00775D87">
        <w:tc>
          <w:tcPr>
            <w:tcW w:w="0" w:type="auto"/>
            <w:shd w:val="clear" w:color="auto" w:fill="auto"/>
          </w:tcPr>
          <w:p w:rsidR="006A3E07" w:rsidRPr="00775D87" w:rsidRDefault="006A3E07" w:rsidP="006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 стоматолог</w:t>
            </w:r>
          </w:p>
        </w:tc>
      </w:tr>
      <w:tr w:rsidR="006A3E07" w:rsidRPr="006A3E07" w:rsidTr="00775D87">
        <w:tc>
          <w:tcPr>
            <w:tcW w:w="0" w:type="auto"/>
            <w:shd w:val="clear" w:color="auto" w:fill="auto"/>
          </w:tcPr>
          <w:p w:rsidR="006A3E07" w:rsidRPr="00775D87" w:rsidRDefault="006A3E07" w:rsidP="006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</w:tr>
      <w:tr w:rsidR="006A3E07" w:rsidRPr="006A3E07" w:rsidTr="00775D87">
        <w:trPr>
          <w:trHeight w:val="358"/>
        </w:trPr>
        <w:tc>
          <w:tcPr>
            <w:tcW w:w="0" w:type="auto"/>
            <w:shd w:val="clear" w:color="auto" w:fill="auto"/>
          </w:tcPr>
          <w:p w:rsidR="006A3E07" w:rsidRPr="00775D87" w:rsidRDefault="006A3E07" w:rsidP="006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  <w:r w:rsidRPr="0077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эндоскопического кабинета</w:t>
            </w:r>
          </w:p>
        </w:tc>
      </w:tr>
      <w:tr w:rsidR="00775D87" w:rsidRPr="006A3E07" w:rsidTr="00775D87">
        <w:trPr>
          <w:trHeight w:val="406"/>
        </w:trPr>
        <w:tc>
          <w:tcPr>
            <w:tcW w:w="0" w:type="auto"/>
            <w:shd w:val="clear" w:color="auto" w:fill="auto"/>
          </w:tcPr>
          <w:p w:rsidR="00775D87" w:rsidRPr="00775D87" w:rsidRDefault="00775D87" w:rsidP="006A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ДОЛЖНОСТИ ……</w:t>
            </w:r>
          </w:p>
        </w:tc>
      </w:tr>
    </w:tbl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775D8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_____________20____г.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D87" w:rsidRDefault="00775D87" w:rsidP="0077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775D87" w:rsidRDefault="00775D87" w:rsidP="0077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75D87" w:rsidRPr="006A3E07" w:rsidRDefault="00775D87" w:rsidP="0077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775D87" w:rsidRDefault="00775D87" w:rsidP="0077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 экз.</w:t>
      </w:r>
    </w:p>
    <w:p w:rsidR="006A3E07" w:rsidRPr="00F3689A" w:rsidRDefault="006A3E07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F3689A" w:rsidRDefault="006A3E07" w:rsidP="00F3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по осуществлению на его рабочем месте </w:t>
      </w:r>
    </w:p>
    <w:p w:rsidR="00F3689A" w:rsidRDefault="006A3E07" w:rsidP="00F3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оценки условий труда и </w:t>
      </w:r>
      <w:r w:rsidR="00F3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определению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вредных </w:t>
      </w:r>
    </w:p>
    <w:p w:rsidR="006A3E07" w:rsidRPr="006A3E07" w:rsidRDefault="006A3E07" w:rsidP="00F3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опасных производственных факторов</w:t>
      </w:r>
    </w:p>
    <w:p w:rsidR="006A3E07" w:rsidRPr="006A3E07" w:rsidRDefault="006A3E07" w:rsidP="006A3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6A3E07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38E3" w:rsidRPr="00F3689A" w:rsidRDefault="00F638E3" w:rsidP="00F638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F638E3" w:rsidRPr="00F3689A" w:rsidRDefault="00F638E3" w:rsidP="00F638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F638E3" w:rsidRPr="00F3689A" w:rsidRDefault="00F638E3" w:rsidP="00F638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F638E3" w:rsidRPr="00F3689A" w:rsidRDefault="00F638E3" w:rsidP="00F638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F638E3" w:rsidRPr="00F3689A" w:rsidRDefault="00F638E3" w:rsidP="00F638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638E3">
        <w:rPr>
          <w:rFonts w:ascii="Arial" w:eastAsia="Times New Roman" w:hAnsi="Arial" w:cs="Arial"/>
          <w:lang w:eastAsia="ru-RU"/>
        </w:rPr>
        <w:t xml:space="preserve">Представитель  </w:t>
      </w:r>
      <w:r>
        <w:rPr>
          <w:rFonts w:ascii="Arial" w:eastAsia="Times New Roman" w:hAnsi="Arial" w:cs="Arial"/>
          <w:lang w:eastAsia="ru-RU"/>
        </w:rPr>
        <w:t xml:space="preserve">профкома - </w:t>
      </w:r>
      <w:r w:rsidRPr="00F3689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</w:t>
      </w:r>
    </w:p>
    <w:p w:rsidR="00F638E3" w:rsidRPr="00F3689A" w:rsidRDefault="00F638E3" w:rsidP="00F638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3689A">
        <w:rPr>
          <w:rFonts w:ascii="Arial" w:eastAsia="Times New Roman" w:hAnsi="Arial" w:cs="Arial"/>
          <w:sz w:val="18"/>
          <w:szCs w:val="18"/>
          <w:lang w:eastAsia="ru-RU"/>
        </w:rPr>
        <w:t>(ФИО, должность)</w:t>
      </w:r>
    </w:p>
    <w:p w:rsidR="006A3E07" w:rsidRPr="006A3E07" w:rsidRDefault="006A3E07" w:rsidP="006A3E07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F638E3" w:rsidRDefault="006A3E07" w:rsidP="00F6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«____» ___________ 20__ года провели опрос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(</w:t>
      </w:r>
      <w:r w:rsidRPr="00F63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фамилия, имя, отчество, должность, название учреждения,</w:t>
      </w:r>
      <w:r w:rsidR="00F638E3" w:rsidRPr="00F63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рабочего места)</w:t>
      </w:r>
      <w:r w:rsidRPr="00F63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638E3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E07" w:rsidRPr="006A3E07" w:rsidRDefault="006A3E07" w:rsidP="00F63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зафиксировано, 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F63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 (его) рабочем месте существуют следующие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и (или) опасные производственные факторы: 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(перечень),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(перечень),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биологический фактор (пациенты),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тяжесть и напряженность трудового процесса (ответственность за собственную жизнь, за жизнь и здоровье пациента и медперсонала, нагрузка на голосовой аппарат, при приеме пациента приходится  много говорить о его действиях, многократно повторяющиеся операции, монотонность  проведения лечения пациента, вынужденная поза),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проч. в соответствии с разделом 1 инструкций по охране труда и Классификатором опасных и вредных производственных факторов.</w:t>
      </w:r>
      <w:proofErr w:type="gramEnd"/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профкома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по СОУТ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F638E3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38E3" w:rsidRDefault="00F638E3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E3" w:rsidRDefault="00F638E3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E3" w:rsidRDefault="00F638E3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E3" w:rsidRDefault="006A3E07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опросным листом ознакомле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F638E3" w:rsidRDefault="00F638E3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A52DDA" w:rsidP="00A52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</w:t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3E07"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A3E07" w:rsidRPr="006A3E07" w:rsidRDefault="00A52DDA" w:rsidP="00A5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07"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6A3E07"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3E07"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6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07"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4621E" w:rsidRDefault="0024621E" w:rsidP="00F63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21E" w:rsidRDefault="0024621E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27E" w:rsidRDefault="0000127E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27E" w:rsidRDefault="0000127E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Calibri" w:eastAsia="Times New Roman" w:hAnsi="Calibri" w:cs="Times New Roman"/>
          <w:b/>
          <w:sz w:val="28"/>
          <w:szCs w:val="28"/>
          <w:lang w:eastAsia="ru-RU"/>
        </w:rPr>
        <w:t>Р</w:t>
      </w:r>
      <w:r w:rsidRPr="006A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азъяснения</w:t>
      </w:r>
    </w:p>
    <w:p w:rsidR="006A3E07" w:rsidRPr="006A3E07" w:rsidRDefault="006A3E07" w:rsidP="006A3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учёту биологического фактора при приведении специальной оценки условий труда на рабочих местах.</w:t>
      </w:r>
    </w:p>
    <w:p w:rsidR="006A3E07" w:rsidRPr="006A3E07" w:rsidRDefault="006A3E07" w:rsidP="006A3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6A3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осуществляющие медицинскую деятельность, подвержены воздействию биологического фактора в связи с вынужденным, в соответствии с</w:t>
      </w:r>
      <w:r w:rsidRPr="006A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трудовой функцией, контактом с больными людьми, необходимостью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 больным с не уточнённым </w:t>
      </w:r>
      <w:proofErr w:type="spell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эпиданамнезом</w:t>
      </w:r>
      <w:proofErr w:type="spell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повышает степень опасности инфицирования сложными и трудноизлечимыми заболеваниями (туберкулёз, ВИЧ, гепатиты и другие).</w:t>
      </w:r>
      <w:proofErr w:type="gramEnd"/>
    </w:p>
    <w:p w:rsidR="006A3E07" w:rsidRPr="006A3E07" w:rsidRDefault="006A3E07" w:rsidP="006A3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приказа Министерства труда и социальной защиты Российской Федерации от 20 января 2015 года № 24н «О внесении изменений в Методику проведения специальной оценки условий труда и Классификатор вредных и (или) опасных производственных факторов …», рабочие места медицинских и иных работников, непосредственно осуществляющих медицинскую деятельность, признаются вредными, независимо от концентрации патогенных микроорганизмов, без проведения измерений.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доказать факт их наличия.</w:t>
      </w:r>
    </w:p>
    <w:p w:rsidR="006A3E07" w:rsidRPr="006A3E07" w:rsidRDefault="006A3E07" w:rsidP="006A3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(подкласс) условий труда при воздействии биологического фактора устанавливается по таблице Приложения 9 к Методике проведения СОУТ, не ниже класса 3.2 при контакте с микроорганизмами 3 группы патогенности, класс 3.3 – при контакте с микроорганизмами 2 группы патогенности (вызывающих холеру, СПИД и т.п.) класс 4 – при контакте с микроорганизмами 1 группы патогенности (вызывающих чуму и т.п.).</w:t>
      </w:r>
      <w:proofErr w:type="gramEnd"/>
    </w:p>
    <w:p w:rsidR="006A3E07" w:rsidRPr="006A3E07" w:rsidRDefault="006A3E07" w:rsidP="006A3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главного государственного санитарного врача Российской Федерации от 28 ноября 2013 г. № 64</w:t>
      </w: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санитарно-эпидемиологических правил СП 1.3.3118-13 «Безопасность работы с микроорганизмами …» к 3-й группе патогенности относятся микроорганизмы, вызывающие </w:t>
      </w:r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коклюш, возвратный тиф, абсцессы, энтериты, холециститы, ботулизм, столбняк, дифтерию,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эризипелоид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гастрит, язвенную болезнь желудка и 12-перстной кишки, легионеллез, лептоспирозы,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листериоз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проказу, туберкулез, гонорею, менингит, пневмонию, остеомиелит, актиномикоз, паратифы</w:t>
      </w:r>
      <w:proofErr w:type="gram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В, брюшной тиф, дизентерию, сифилис, трахому, урогенитальный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хламидоз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грипп, геморрагический конъюнктивит, герпес, ветряную оспу, опоясывающий герпетический лишай,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цитомегалию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инфекционный мононуклеоз, аспергиллез, кандидоз,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криптоккоз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феогифомикоз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пенициллиоз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висцеральный лейшманиоз, кишечный трихомониаз, малярию, мочеполовой трихомониаз, американский и африканский трипаносомоз, альвеолярный эхинококкоз, </w:t>
      </w:r>
      <w:proofErr w:type="spellStart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гидатидозный</w:t>
      </w:r>
      <w:proofErr w:type="spellEnd"/>
      <w:r w:rsidRPr="006A3E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эхинококкоз, трихинеллез, чесотку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</w:t>
      </w:r>
    </w:p>
    <w:p w:rsidR="006A3E07" w:rsidRPr="006A3E07" w:rsidRDefault="006A3E07" w:rsidP="006A3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перечнем работникам учреждения здравоохранения нетрудно убедить экспертов организации, проводящей специальную оценку условий труда в том, что медицинские работники контактируют с больными людьми в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с исполнением профессиональных обязанностей, а продолжительность и частота контакта для биологического фактора значения не имеют, поскольку принцип оценки условий труда по биологическому фактору основан на критериях </w:t>
      </w:r>
      <w:r w:rsidRPr="006A3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потенциальной опасности заражения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контакта с больными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биологическим материалом.</w:t>
      </w:r>
    </w:p>
    <w:p w:rsidR="00920072" w:rsidRDefault="00920072" w:rsidP="00920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65" w:rsidRDefault="00382865" w:rsidP="00920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65" w:rsidRDefault="00382865" w:rsidP="00920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65" w:rsidRDefault="00382865" w:rsidP="00920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07" w:rsidRPr="006A3E07" w:rsidRDefault="006A3E07" w:rsidP="00920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 значения некоторых терминов и определений, в соответствии с нормативными документами (для сведения):</w:t>
      </w:r>
    </w:p>
    <w:p w:rsidR="006A3E07" w:rsidRPr="006A3E07" w:rsidRDefault="006A3E07" w:rsidP="0092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деятельность</w:t>
      </w:r>
      <w:r w:rsidRPr="006A3E0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целях.</w:t>
      </w:r>
      <w:proofErr w:type="gramEnd"/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ноября 2011 г. N 323-ФЗ "Об основах охраны здоровья граждан в Российской Федерации");</w:t>
      </w:r>
    </w:p>
    <w:p w:rsidR="006A3E07" w:rsidRPr="006A3E07" w:rsidRDefault="006A3E07" w:rsidP="0092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помощь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 (</w:t>
      </w:r>
      <w:r w:rsidRPr="006A3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ноября 2011 г. N 323-ФЗ "Об основах охраны здоровья граждан в Российской Федерации");</w:t>
      </w:r>
    </w:p>
    <w:p w:rsidR="006A3E07" w:rsidRPr="006A3E07" w:rsidRDefault="006A3E07" w:rsidP="0092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04"/>
      <w:r w:rsidRPr="006A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услуга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(</w:t>
      </w:r>
      <w:r w:rsidRPr="006A3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ноября 2011 г. N 323-ФЗ "Об основах охраны здоровья граждан в Российской Федерации");</w:t>
      </w:r>
    </w:p>
    <w:bookmarkEnd w:id="1"/>
    <w:p w:rsidR="006A3E07" w:rsidRPr="006A3E07" w:rsidRDefault="006A3E07" w:rsidP="0092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</w:t>
      </w:r>
      <w:r w:rsidRPr="006A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(</w:t>
      </w:r>
      <w:r w:rsidRPr="006A3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21 ноября 2011 г. N 323-ФЗ "Об основах охраны здоровья граждан в Российской Федерации").</w:t>
      </w:r>
    </w:p>
    <w:p w:rsidR="008D0925" w:rsidRDefault="008D0925" w:rsidP="00920072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8D0925" w:rsidRDefault="008D0925" w:rsidP="008D0925">
      <w:pPr>
        <w:rPr>
          <w:lang w:eastAsia="ru-RU"/>
        </w:rPr>
      </w:pPr>
    </w:p>
    <w:p w:rsidR="00382865" w:rsidRDefault="00382865" w:rsidP="008D0925">
      <w:pPr>
        <w:rPr>
          <w:lang w:eastAsia="ru-RU"/>
        </w:rPr>
      </w:pPr>
    </w:p>
    <w:p w:rsidR="004B4C4F" w:rsidRDefault="004B4C4F" w:rsidP="008D0925">
      <w:pPr>
        <w:rPr>
          <w:lang w:eastAsia="ru-RU"/>
        </w:rPr>
      </w:pPr>
    </w:p>
    <w:p w:rsidR="004B4C4F" w:rsidRDefault="004B4C4F" w:rsidP="008D0925">
      <w:pPr>
        <w:rPr>
          <w:lang w:eastAsia="ru-RU"/>
        </w:rPr>
      </w:pPr>
    </w:p>
    <w:p w:rsidR="004B4C4F" w:rsidRDefault="004B4C4F" w:rsidP="008D0925">
      <w:pPr>
        <w:rPr>
          <w:lang w:eastAsia="ru-RU"/>
        </w:rPr>
      </w:pPr>
    </w:p>
    <w:p w:rsidR="004B4C4F" w:rsidRDefault="004B4C4F" w:rsidP="008D0925">
      <w:pPr>
        <w:rPr>
          <w:lang w:eastAsia="ru-RU"/>
        </w:rPr>
      </w:pPr>
    </w:p>
    <w:p w:rsidR="00382865" w:rsidRDefault="00382865" w:rsidP="008D0925">
      <w:pPr>
        <w:rPr>
          <w:lang w:eastAsia="ru-RU"/>
        </w:rPr>
      </w:pPr>
    </w:p>
    <w:p w:rsidR="004B4C4F" w:rsidRDefault="004B4C4F" w:rsidP="004B4C4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B4C4F" w:rsidRDefault="004B4C4F" w:rsidP="004B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B4C4F" w:rsidRDefault="004B4C4F" w:rsidP="004B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сотрудников непосредственно осуществляющих медицинскую деятельность при воздействии биологического фактора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C4F" w:rsidRDefault="004B4C4F" w:rsidP="004B4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 с патогенными микроорганизмами) по группам патогенности, определенным Постановлением Главного государственного санитарного врача РФ от 28.11.2013 г. №64 (СП 1.3.3118-13 приложение №3) для отнесения условий труда к классу (подклассу) условий труда.</w:t>
      </w:r>
    </w:p>
    <w:p w:rsidR="004B4C4F" w:rsidRDefault="004B4C4F" w:rsidP="004B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18"/>
        <w:gridCol w:w="2429"/>
        <w:gridCol w:w="2188"/>
        <w:gridCol w:w="2005"/>
        <w:gridCol w:w="2005"/>
      </w:tblGrid>
      <w:tr w:rsidR="004B4C4F" w:rsidTr="004B4C4F">
        <w:trPr>
          <w:cantSplit/>
          <w:trHeight w:val="261"/>
          <w:tblHeader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left="-13" w:firstLine="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pStyle w:val="ab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II</w:t>
            </w:r>
            <w:r>
              <w:rPr>
                <w:b/>
                <w:lang w:eastAsia="ru-RU"/>
              </w:rPr>
              <w:t xml:space="preserve"> группа ПБА</w:t>
            </w:r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(наименование ПБА в соответствии с Классификацией)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pStyle w:val="ab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III</w:t>
            </w:r>
            <w:r>
              <w:rPr>
                <w:b/>
                <w:lang w:eastAsia="ru-RU"/>
              </w:rPr>
              <w:t xml:space="preserve"> группа ПБА</w:t>
            </w:r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(наименование ПБА</w:t>
            </w:r>
            <w:proofErr w:type="gramEnd"/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соответствии с Классификацией)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4B4C4F" w:rsidRDefault="004B4C4F">
            <w:pPr>
              <w:pStyle w:val="ab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IV</w:t>
            </w:r>
            <w:r>
              <w:rPr>
                <w:b/>
                <w:lang w:eastAsia="ru-RU"/>
              </w:rPr>
              <w:t xml:space="preserve"> группа ПБА</w:t>
            </w:r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(наименование ПБА</w:t>
            </w:r>
            <w:proofErr w:type="gramEnd"/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 соответствии с Классификацией)</w:t>
            </w:r>
          </w:p>
          <w:p w:rsidR="004B4C4F" w:rsidRDefault="004B4C4F">
            <w:pPr>
              <w:pStyle w:val="ab"/>
              <w:spacing w:line="276" w:lineRule="auto"/>
              <w:rPr>
                <w:lang w:eastAsia="ru-RU"/>
              </w:rPr>
            </w:pPr>
          </w:p>
        </w:tc>
      </w:tr>
      <w:tr w:rsidR="004B4C4F" w:rsidTr="004B4C4F">
        <w:trPr>
          <w:cantSplit/>
          <w:trHeight w:val="6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rPr>
                <w:lang w:eastAsia="ru-RU"/>
              </w:rPr>
            </w:pPr>
          </w:p>
        </w:tc>
      </w:tr>
      <w:tr w:rsidR="004B4C4F" w:rsidTr="004B4C4F">
        <w:trPr>
          <w:cantSplit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  <w:t>Дерматовенерологическое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К.410,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uppressAutoHyphens/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Заведующий отделением – врач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uppressAutoHyphens/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uppressAutoHyphens/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uppressAutoHyphens/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- косметолог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uppressAutoHyphens/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процедурной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дерматове-нерологического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ind w:left="-13" w:firstLine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C4F" w:rsidTr="004B4C4F">
        <w:trPr>
          <w:cantSplit/>
          <w:trHeight w:val="1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Помещения</w:t>
            </w:r>
          </w:p>
          <w:p w:rsidR="004B4C4F" w:rsidRDefault="004B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4F" w:rsidRDefault="004B4C4F">
            <w:pPr>
              <w:spacing w:after="0" w:line="240" w:lineRule="auto"/>
              <w:ind w:left="-11" w:hanging="1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4F" w:rsidRDefault="004B4C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C4F" w:rsidRDefault="004B4C4F" w:rsidP="004B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C4F" w:rsidRDefault="004B4C4F" w:rsidP="004B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</w:t>
      </w:r>
    </w:p>
    <w:p w:rsidR="004B4C4F" w:rsidRDefault="004B4C4F" w:rsidP="004B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4B4C4F" w:rsidRDefault="004B4C4F" w:rsidP="004B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4B4C4F" w:rsidRDefault="004B4C4F" w:rsidP="004B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B4C4F" w:rsidRDefault="004B4C4F" w:rsidP="004B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65" w:rsidRDefault="00382865" w:rsidP="008D0925">
      <w:pPr>
        <w:rPr>
          <w:lang w:eastAsia="ru-RU"/>
        </w:rPr>
      </w:pPr>
    </w:p>
    <w:p w:rsidR="00A76098" w:rsidRDefault="00A76098" w:rsidP="009F0ACE">
      <w:pPr>
        <w:spacing w:after="0" w:line="240" w:lineRule="auto"/>
        <w:jc w:val="right"/>
        <w:rPr>
          <w:lang w:eastAsia="ru-RU"/>
        </w:rPr>
      </w:pPr>
    </w:p>
    <w:p w:rsidR="00377D68" w:rsidRDefault="009F0ACE" w:rsidP="009F0ACE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Материал </w:t>
      </w:r>
      <w:r w:rsidR="00920072">
        <w:rPr>
          <w:lang w:eastAsia="ru-RU"/>
        </w:rPr>
        <w:t xml:space="preserve"> </w:t>
      </w:r>
      <w:r>
        <w:rPr>
          <w:lang w:eastAsia="ru-RU"/>
        </w:rPr>
        <w:t xml:space="preserve">подготовлен </w:t>
      </w:r>
    </w:p>
    <w:p w:rsidR="009F0ACE" w:rsidRDefault="009F0ACE" w:rsidP="009F0ACE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 xml:space="preserve">техническим инспектором труда </w:t>
      </w:r>
    </w:p>
    <w:p w:rsidR="009F0ACE" w:rsidRDefault="009F0ACE" w:rsidP="009F0ACE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ЦК Профсоюза по Приморскому краю</w:t>
      </w:r>
    </w:p>
    <w:p w:rsidR="009F0ACE" w:rsidRDefault="009F0ACE" w:rsidP="009F0ACE">
      <w:pPr>
        <w:spacing w:after="0" w:line="240" w:lineRule="auto"/>
        <w:jc w:val="right"/>
        <w:rPr>
          <w:lang w:eastAsia="ru-RU"/>
        </w:rPr>
      </w:pPr>
    </w:p>
    <w:p w:rsidR="009F0ACE" w:rsidRPr="00920072" w:rsidRDefault="009F0ACE" w:rsidP="009F0ACE">
      <w:pPr>
        <w:spacing w:after="0" w:line="240" w:lineRule="auto"/>
        <w:jc w:val="right"/>
        <w:rPr>
          <w:b/>
          <w:lang w:eastAsia="ru-RU"/>
        </w:rPr>
      </w:pPr>
      <w:proofErr w:type="spellStart"/>
      <w:r w:rsidRPr="00920072">
        <w:rPr>
          <w:b/>
          <w:lang w:eastAsia="ru-RU"/>
        </w:rPr>
        <w:t>Соловейчук</w:t>
      </w:r>
      <w:proofErr w:type="spellEnd"/>
      <w:r w:rsidRPr="00920072">
        <w:rPr>
          <w:b/>
          <w:lang w:eastAsia="ru-RU"/>
        </w:rPr>
        <w:t xml:space="preserve"> О.М.</w:t>
      </w:r>
    </w:p>
    <w:sectPr w:rsidR="009F0ACE" w:rsidRPr="00920072" w:rsidSect="00F3689A">
      <w:headerReference w:type="default" r:id="rId8"/>
      <w:pgSz w:w="11906" w:h="16838"/>
      <w:pgMar w:top="567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5E" w:rsidRDefault="0006605E" w:rsidP="006A3E07">
      <w:pPr>
        <w:spacing w:after="0" w:line="240" w:lineRule="auto"/>
      </w:pPr>
      <w:r>
        <w:separator/>
      </w:r>
    </w:p>
  </w:endnote>
  <w:endnote w:type="continuationSeparator" w:id="0">
    <w:p w:rsidR="0006605E" w:rsidRDefault="0006605E" w:rsidP="006A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5E" w:rsidRDefault="0006605E" w:rsidP="006A3E07">
      <w:pPr>
        <w:spacing w:after="0" w:line="240" w:lineRule="auto"/>
      </w:pPr>
      <w:r>
        <w:separator/>
      </w:r>
    </w:p>
  </w:footnote>
  <w:footnote w:type="continuationSeparator" w:id="0">
    <w:p w:rsidR="0006605E" w:rsidRDefault="0006605E" w:rsidP="006A3E07">
      <w:pPr>
        <w:spacing w:after="0" w:line="240" w:lineRule="auto"/>
      </w:pPr>
      <w:r>
        <w:continuationSeparator/>
      </w:r>
    </w:p>
  </w:footnote>
  <w:footnote w:id="1">
    <w:p w:rsidR="00F638E3" w:rsidRDefault="00F638E3" w:rsidP="00F638E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 w:rsidRPr="006A3E07">
        <w:rPr>
          <w:sz w:val="22"/>
          <w:szCs w:val="22"/>
        </w:rPr>
        <w:t>Утвержден приказом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6A3E07">
        <w:rPr>
          <w:sz w:val="22"/>
          <w:szCs w:val="22"/>
        </w:rPr>
        <w:t>.</w:t>
      </w:r>
      <w:proofErr w:type="gramStart"/>
      <w:r w:rsidRPr="006A3E07">
        <w:rPr>
          <w:sz w:val="22"/>
          <w:szCs w:val="22"/>
        </w:rPr>
        <w:t>21 октября 2011 г. № 22111).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alias w:val="Название"/>
      <w:id w:val="536411716"/>
      <w:placeholder>
        <w:docPart w:val="5E3FFA5E924E414982BBF05B749934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0B7E" w:rsidRPr="00DE0B7E" w:rsidRDefault="00DE0B7E" w:rsidP="00DE0B7E">
        <w:pPr>
          <w:pStyle w:val="af0"/>
          <w:numPr>
            <w:ilvl w:val="0"/>
            <w:numId w:val="10"/>
          </w:numPr>
        </w:pPr>
        <w:r w:rsidRPr="00DE0B7E">
          <w:rPr>
            <w:sz w:val="28"/>
          </w:rPr>
          <w:t>Приморская краевая организация профсоюза работников здравоохранения  Российской Федерации</w:t>
        </w:r>
      </w:p>
    </w:sdtContent>
  </w:sdt>
  <w:p w:rsidR="00DE0B7E" w:rsidRDefault="00DE0B7E">
    <w:pPr>
      <w:pStyle w:val="ac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2CF7FE" wp14:editId="5532997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78F41" wp14:editId="1B7F7C98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B8DBE" wp14:editId="75D9602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" o:bullet="t">
        <v:imagedata r:id="rId1" o:title="BD21298_"/>
      </v:shape>
    </w:pict>
  </w:numPicBullet>
  <w:numPicBullet w:numPicBulletId="1">
    <w:pict>
      <v:shape id="_x0000_i1029" type="#_x0000_t75" style="width:11.2pt;height:11.2pt" o:bullet="t">
        <v:imagedata r:id="rId2" o:title="msoD917"/>
      </v:shape>
    </w:pict>
  </w:numPicBullet>
  <w:abstractNum w:abstractNumId="0">
    <w:nsid w:val="0BD22EA1"/>
    <w:multiLevelType w:val="hybridMultilevel"/>
    <w:tmpl w:val="3BD01B56"/>
    <w:lvl w:ilvl="0" w:tplc="0FCAFA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0C2F"/>
    <w:multiLevelType w:val="hybridMultilevel"/>
    <w:tmpl w:val="4B5C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7C41"/>
    <w:multiLevelType w:val="hybridMultilevel"/>
    <w:tmpl w:val="2CF06910"/>
    <w:lvl w:ilvl="0" w:tplc="C91CA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7A85"/>
    <w:multiLevelType w:val="hybridMultilevel"/>
    <w:tmpl w:val="F82C6F20"/>
    <w:lvl w:ilvl="0" w:tplc="91165A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247DB"/>
    <w:multiLevelType w:val="hybridMultilevel"/>
    <w:tmpl w:val="DCF41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53B95"/>
    <w:multiLevelType w:val="hybridMultilevel"/>
    <w:tmpl w:val="273C709C"/>
    <w:lvl w:ilvl="0" w:tplc="91165A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A5172"/>
    <w:multiLevelType w:val="hybridMultilevel"/>
    <w:tmpl w:val="5B56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C08E4"/>
    <w:multiLevelType w:val="hybridMultilevel"/>
    <w:tmpl w:val="067AF5DE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8">
    <w:nsid w:val="65E42EA3"/>
    <w:multiLevelType w:val="hybridMultilevel"/>
    <w:tmpl w:val="0512E588"/>
    <w:lvl w:ilvl="0" w:tplc="AFAE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FD0E0E"/>
    <w:multiLevelType w:val="hybridMultilevel"/>
    <w:tmpl w:val="C72A17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C"/>
    <w:rsid w:val="0000127E"/>
    <w:rsid w:val="000412E6"/>
    <w:rsid w:val="0006605E"/>
    <w:rsid w:val="00085035"/>
    <w:rsid w:val="000B788E"/>
    <w:rsid w:val="00137299"/>
    <w:rsid w:val="00172130"/>
    <w:rsid w:val="001830E8"/>
    <w:rsid w:val="00191C44"/>
    <w:rsid w:val="001A5CF2"/>
    <w:rsid w:val="001B0E30"/>
    <w:rsid w:val="0024621E"/>
    <w:rsid w:val="002578B6"/>
    <w:rsid w:val="002C5DB1"/>
    <w:rsid w:val="002E5477"/>
    <w:rsid w:val="00301CEF"/>
    <w:rsid w:val="00355B1E"/>
    <w:rsid w:val="00377D68"/>
    <w:rsid w:val="00382865"/>
    <w:rsid w:val="00384DD5"/>
    <w:rsid w:val="003A3BA4"/>
    <w:rsid w:val="003D3F32"/>
    <w:rsid w:val="003E2B5D"/>
    <w:rsid w:val="00400C52"/>
    <w:rsid w:val="004645CF"/>
    <w:rsid w:val="00464B28"/>
    <w:rsid w:val="004825F8"/>
    <w:rsid w:val="00487A57"/>
    <w:rsid w:val="004A6119"/>
    <w:rsid w:val="004A6625"/>
    <w:rsid w:val="004B0A5B"/>
    <w:rsid w:val="004B4C4F"/>
    <w:rsid w:val="004C5197"/>
    <w:rsid w:val="004E692C"/>
    <w:rsid w:val="004F76F5"/>
    <w:rsid w:val="00557BE4"/>
    <w:rsid w:val="00562CA8"/>
    <w:rsid w:val="00563322"/>
    <w:rsid w:val="005950A2"/>
    <w:rsid w:val="005964AB"/>
    <w:rsid w:val="00597603"/>
    <w:rsid w:val="005A0814"/>
    <w:rsid w:val="005B6B43"/>
    <w:rsid w:val="005E28CC"/>
    <w:rsid w:val="00614083"/>
    <w:rsid w:val="00617415"/>
    <w:rsid w:val="00664C79"/>
    <w:rsid w:val="006945BE"/>
    <w:rsid w:val="006A3E07"/>
    <w:rsid w:val="006D68C7"/>
    <w:rsid w:val="007211F4"/>
    <w:rsid w:val="0072368D"/>
    <w:rsid w:val="007372B3"/>
    <w:rsid w:val="00754380"/>
    <w:rsid w:val="0077414D"/>
    <w:rsid w:val="00775D87"/>
    <w:rsid w:val="00784DA3"/>
    <w:rsid w:val="007C03D8"/>
    <w:rsid w:val="007E100F"/>
    <w:rsid w:val="008236E6"/>
    <w:rsid w:val="008263BE"/>
    <w:rsid w:val="00892474"/>
    <w:rsid w:val="008D0925"/>
    <w:rsid w:val="008F0251"/>
    <w:rsid w:val="008F2C14"/>
    <w:rsid w:val="00913746"/>
    <w:rsid w:val="00920072"/>
    <w:rsid w:val="009263BE"/>
    <w:rsid w:val="00955B2C"/>
    <w:rsid w:val="00977390"/>
    <w:rsid w:val="009F0ACE"/>
    <w:rsid w:val="00A04C85"/>
    <w:rsid w:val="00A063D7"/>
    <w:rsid w:val="00A40C2D"/>
    <w:rsid w:val="00A52DDA"/>
    <w:rsid w:val="00A76098"/>
    <w:rsid w:val="00AA401D"/>
    <w:rsid w:val="00AA4212"/>
    <w:rsid w:val="00AC466A"/>
    <w:rsid w:val="00AD02B2"/>
    <w:rsid w:val="00B15C11"/>
    <w:rsid w:val="00B92E80"/>
    <w:rsid w:val="00BB2ED5"/>
    <w:rsid w:val="00BC243E"/>
    <w:rsid w:val="00BD754A"/>
    <w:rsid w:val="00BE0277"/>
    <w:rsid w:val="00BE314E"/>
    <w:rsid w:val="00BE74A9"/>
    <w:rsid w:val="00BF055B"/>
    <w:rsid w:val="00C15297"/>
    <w:rsid w:val="00C32A60"/>
    <w:rsid w:val="00C438D6"/>
    <w:rsid w:val="00C475B6"/>
    <w:rsid w:val="00CA0762"/>
    <w:rsid w:val="00CD353F"/>
    <w:rsid w:val="00CF489B"/>
    <w:rsid w:val="00D45B38"/>
    <w:rsid w:val="00D56C6E"/>
    <w:rsid w:val="00D717C1"/>
    <w:rsid w:val="00D9237B"/>
    <w:rsid w:val="00DB7F15"/>
    <w:rsid w:val="00DC6B8E"/>
    <w:rsid w:val="00DE0B7E"/>
    <w:rsid w:val="00DF075C"/>
    <w:rsid w:val="00DF78A5"/>
    <w:rsid w:val="00E04729"/>
    <w:rsid w:val="00E325AC"/>
    <w:rsid w:val="00E33438"/>
    <w:rsid w:val="00E47A7E"/>
    <w:rsid w:val="00E6536F"/>
    <w:rsid w:val="00E67115"/>
    <w:rsid w:val="00E72160"/>
    <w:rsid w:val="00E9708A"/>
    <w:rsid w:val="00EA67C2"/>
    <w:rsid w:val="00ED1898"/>
    <w:rsid w:val="00F0535E"/>
    <w:rsid w:val="00F13388"/>
    <w:rsid w:val="00F3689A"/>
    <w:rsid w:val="00F61811"/>
    <w:rsid w:val="00F638E3"/>
    <w:rsid w:val="00F64951"/>
    <w:rsid w:val="00F81C9C"/>
    <w:rsid w:val="00F86D87"/>
    <w:rsid w:val="00FA66F8"/>
    <w:rsid w:val="00FB162A"/>
    <w:rsid w:val="00FC13C8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3"/>
  </w:style>
  <w:style w:type="paragraph" w:styleId="1">
    <w:name w:val="heading 1"/>
    <w:basedOn w:val="a"/>
    <w:next w:val="a"/>
    <w:link w:val="10"/>
    <w:uiPriority w:val="9"/>
    <w:qFormat/>
    <w:rsid w:val="005E2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4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3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A3E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3E07"/>
    <w:rPr>
      <w:sz w:val="20"/>
      <w:szCs w:val="20"/>
    </w:rPr>
  </w:style>
  <w:style w:type="character" w:styleId="a8">
    <w:name w:val="footnote reference"/>
    <w:uiPriority w:val="99"/>
    <w:rsid w:val="006A3E07"/>
    <w:rPr>
      <w:vertAlign w:val="superscript"/>
    </w:rPr>
  </w:style>
  <w:style w:type="paragraph" w:customStyle="1" w:styleId="21">
    <w:name w:val="Знак Знак Знак2 Знак1 Знак Знак Знак Знак"/>
    <w:basedOn w:val="a"/>
    <w:rsid w:val="006A3E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8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775D8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E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0B7E"/>
  </w:style>
  <w:style w:type="paragraph" w:styleId="ae">
    <w:name w:val="footer"/>
    <w:basedOn w:val="a"/>
    <w:link w:val="af"/>
    <w:uiPriority w:val="99"/>
    <w:unhideWhenUsed/>
    <w:rsid w:val="00DE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0B7E"/>
  </w:style>
  <w:style w:type="paragraph" w:customStyle="1" w:styleId="CE490426FA1F417B964E942E3A6CE9DE">
    <w:name w:val="CE490426FA1F417B964E942E3A6CE9DE"/>
    <w:rsid w:val="00DE0B7E"/>
    <w:rPr>
      <w:rFonts w:eastAsiaTheme="minorEastAsia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E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E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DE0B7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3"/>
  </w:style>
  <w:style w:type="paragraph" w:styleId="1">
    <w:name w:val="heading 1"/>
    <w:basedOn w:val="a"/>
    <w:next w:val="a"/>
    <w:link w:val="10"/>
    <w:uiPriority w:val="9"/>
    <w:qFormat/>
    <w:rsid w:val="005E2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4C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3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A3E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3E07"/>
    <w:rPr>
      <w:sz w:val="20"/>
      <w:szCs w:val="20"/>
    </w:rPr>
  </w:style>
  <w:style w:type="character" w:styleId="a8">
    <w:name w:val="footnote reference"/>
    <w:uiPriority w:val="99"/>
    <w:rsid w:val="006A3E07"/>
    <w:rPr>
      <w:vertAlign w:val="superscript"/>
    </w:rPr>
  </w:style>
  <w:style w:type="paragraph" w:customStyle="1" w:styleId="21">
    <w:name w:val="Знак Знак Знак2 Знак1 Знак Знак Знак Знак"/>
    <w:basedOn w:val="a"/>
    <w:rsid w:val="006A3E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8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775D8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E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0B7E"/>
  </w:style>
  <w:style w:type="paragraph" w:styleId="ae">
    <w:name w:val="footer"/>
    <w:basedOn w:val="a"/>
    <w:link w:val="af"/>
    <w:uiPriority w:val="99"/>
    <w:unhideWhenUsed/>
    <w:rsid w:val="00DE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0B7E"/>
  </w:style>
  <w:style w:type="paragraph" w:customStyle="1" w:styleId="CE490426FA1F417B964E942E3A6CE9DE">
    <w:name w:val="CE490426FA1F417B964E942E3A6CE9DE"/>
    <w:rsid w:val="00DE0B7E"/>
    <w:rPr>
      <w:rFonts w:eastAsiaTheme="minorEastAsia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DE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E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DE0B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3FFA5E924E414982BBF05B74993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ED97D-12A2-4FB1-ABD6-E5595AD19C00}"/>
      </w:docPartPr>
      <w:docPartBody>
        <w:p w:rsidR="00F96773" w:rsidRDefault="00246F3A" w:rsidP="00246F3A">
          <w:pPr>
            <w:pStyle w:val="5E3FFA5E924E414982BBF05B74993410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A"/>
    <w:rsid w:val="00246F3A"/>
    <w:rsid w:val="005F5B90"/>
    <w:rsid w:val="008576CF"/>
    <w:rsid w:val="00D71864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3FFA5E924E414982BBF05B74993410">
    <w:name w:val="5E3FFA5E924E414982BBF05B74993410"/>
    <w:rsid w:val="00246F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3FFA5E924E414982BBF05B74993410">
    <w:name w:val="5E3FFA5E924E414982BBF05B74993410"/>
    <w:rsid w:val="00246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Приморская краевая организация профсоюза работников здравоохранения  Российской Федерации</vt:lpstr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Приморская краевая организация профсоюза работников здравоохранения  Российской Федерации</dc:title>
  <dc:creator>Q</dc:creator>
  <cp:lastModifiedBy>Гузнаев</cp:lastModifiedBy>
  <cp:revision>11</cp:revision>
  <dcterms:created xsi:type="dcterms:W3CDTF">2016-01-22T12:50:00Z</dcterms:created>
  <dcterms:modified xsi:type="dcterms:W3CDTF">2016-01-26T09:04:00Z</dcterms:modified>
</cp:coreProperties>
</file>